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3A" w:rsidRDefault="00095169">
      <w:r>
        <w:rPr>
          <w:rFonts w:ascii="Arial" w:hAnsi="Arial" w:cs="Arial"/>
          <w:color w:val="4B4B4B"/>
          <w:sz w:val="20"/>
          <w:szCs w:val="20"/>
        </w:rPr>
        <w:t xml:space="preserve">Prefácio </w:t>
      </w:r>
      <w:r>
        <w:rPr>
          <w:rFonts w:ascii="Arial" w:hAnsi="Arial" w:cs="Arial"/>
          <w:color w:val="4B4B4B"/>
          <w:sz w:val="20"/>
          <w:szCs w:val="20"/>
        </w:rPr>
        <w:br/>
        <w:t xml:space="preserve">Biografias </w:t>
      </w:r>
      <w:r>
        <w:rPr>
          <w:rFonts w:ascii="Arial" w:hAnsi="Arial" w:cs="Arial"/>
          <w:color w:val="4B4B4B"/>
          <w:sz w:val="20"/>
          <w:szCs w:val="20"/>
        </w:rPr>
        <w:br/>
        <w:t xml:space="preserve">Agradecimentos </w:t>
      </w:r>
      <w:r>
        <w:rPr>
          <w:rFonts w:ascii="Arial" w:hAnsi="Arial" w:cs="Arial"/>
          <w:color w:val="4B4B4B"/>
          <w:sz w:val="20"/>
          <w:szCs w:val="20"/>
        </w:rPr>
        <w:br/>
      </w:r>
      <w:r>
        <w:rPr>
          <w:rFonts w:ascii="Arial" w:hAnsi="Arial" w:cs="Arial"/>
          <w:color w:val="4B4B4B"/>
          <w:sz w:val="20"/>
          <w:szCs w:val="20"/>
        </w:rPr>
        <w:br/>
        <w:t xml:space="preserve">Secção I: Introdução à ciência e engenharia dos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 Breve história da ciência e engenharia dos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 Que vantagens têm os microrganismos em formar um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? </w:t>
      </w:r>
      <w:r>
        <w:rPr>
          <w:rFonts w:ascii="Arial" w:hAnsi="Arial" w:cs="Arial"/>
          <w:color w:val="4B4B4B"/>
          <w:sz w:val="20"/>
          <w:szCs w:val="20"/>
        </w:rPr>
        <w:br/>
        <w:t xml:space="preserve">3 O impacto dos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na atividade humana </w:t>
      </w:r>
      <w:r>
        <w:rPr>
          <w:rFonts w:ascii="Arial" w:hAnsi="Arial" w:cs="Arial"/>
          <w:color w:val="4B4B4B"/>
          <w:sz w:val="20"/>
          <w:szCs w:val="20"/>
        </w:rPr>
        <w:br/>
        <w:t xml:space="preserve">4 A matriz dos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: o truque para sobreviver nas mais hostis condições ambientais </w:t>
      </w:r>
      <w:r>
        <w:rPr>
          <w:rFonts w:ascii="Arial" w:hAnsi="Arial" w:cs="Arial"/>
          <w:color w:val="4B4B4B"/>
          <w:sz w:val="20"/>
          <w:szCs w:val="20"/>
        </w:rPr>
        <w:br/>
      </w:r>
      <w:r>
        <w:rPr>
          <w:rFonts w:ascii="Arial" w:hAnsi="Arial" w:cs="Arial"/>
          <w:color w:val="4B4B4B"/>
          <w:sz w:val="20"/>
          <w:szCs w:val="20"/>
        </w:rPr>
        <w:br/>
        <w:t xml:space="preserve">Secção II: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na saúde </w:t>
      </w:r>
      <w:r>
        <w:rPr>
          <w:rFonts w:ascii="Arial" w:hAnsi="Arial" w:cs="Arial"/>
          <w:color w:val="4B4B4B"/>
          <w:sz w:val="20"/>
          <w:szCs w:val="20"/>
        </w:rPr>
        <w:br/>
        <w:t xml:space="preserve">5 Prevalência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nosocomiais em Portugal e no Brasil </w:t>
      </w:r>
      <w:r>
        <w:rPr>
          <w:rFonts w:ascii="Arial" w:hAnsi="Arial" w:cs="Arial"/>
          <w:color w:val="4B4B4B"/>
          <w:sz w:val="20"/>
          <w:szCs w:val="20"/>
        </w:rPr>
        <w:br/>
        <w:t xml:space="preserve">6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Staphylococcus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em dispositivos médicos </w:t>
      </w:r>
      <w:r>
        <w:rPr>
          <w:rFonts w:ascii="Arial" w:hAnsi="Arial" w:cs="Arial"/>
          <w:color w:val="4B4B4B"/>
          <w:sz w:val="20"/>
          <w:szCs w:val="20"/>
        </w:rPr>
        <w:br/>
        <w:t xml:space="preserve">7 Impacto dos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na fibrose cística </w:t>
      </w:r>
      <w:r>
        <w:rPr>
          <w:rFonts w:ascii="Arial" w:hAnsi="Arial" w:cs="Arial"/>
          <w:color w:val="4B4B4B"/>
          <w:sz w:val="20"/>
          <w:szCs w:val="20"/>
        </w:rPr>
        <w:br/>
        <w:t xml:space="preserve">8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em cateteres urinários </w:t>
      </w:r>
      <w:r>
        <w:rPr>
          <w:rFonts w:ascii="Arial" w:hAnsi="Arial" w:cs="Arial"/>
          <w:color w:val="4B4B4B"/>
          <w:sz w:val="20"/>
          <w:szCs w:val="20"/>
        </w:rPr>
        <w:br/>
        <w:t xml:space="preserve">9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orais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10 O papel dos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vaginose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bacteriana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11 O impacto clínico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de espécies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Candida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</w:r>
      <w:r>
        <w:rPr>
          <w:rFonts w:ascii="Arial" w:hAnsi="Arial" w:cs="Arial"/>
          <w:color w:val="4B4B4B"/>
          <w:sz w:val="20"/>
          <w:szCs w:val="20"/>
        </w:rPr>
        <w:br/>
        <w:t xml:space="preserve">Secção III: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no meio ambiente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12 Utilização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em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biorremediação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13 Comunidades microbianas em grânulos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14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microalgais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15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em monumentos </w:t>
      </w:r>
      <w:r>
        <w:rPr>
          <w:rFonts w:ascii="Arial" w:hAnsi="Arial" w:cs="Arial"/>
          <w:color w:val="4B4B4B"/>
          <w:sz w:val="20"/>
          <w:szCs w:val="20"/>
        </w:rPr>
        <w:br/>
      </w:r>
      <w:r>
        <w:rPr>
          <w:rFonts w:ascii="Arial" w:hAnsi="Arial" w:cs="Arial"/>
          <w:color w:val="4B4B4B"/>
          <w:sz w:val="20"/>
          <w:szCs w:val="20"/>
        </w:rPr>
        <w:br/>
        <w:t xml:space="preserve">Secção IV: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na indústria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16 Reatores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17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em condutas de água potável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18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na indústria alimentar </w:t>
      </w:r>
      <w:r>
        <w:rPr>
          <w:rFonts w:ascii="Arial" w:hAnsi="Arial" w:cs="Arial"/>
          <w:color w:val="4B4B4B"/>
          <w:sz w:val="20"/>
          <w:szCs w:val="20"/>
        </w:rPr>
        <w:br/>
        <w:t xml:space="preserve">19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nas Estações de Tratamento de Águas Residuais </w:t>
      </w:r>
      <w:r>
        <w:rPr>
          <w:rFonts w:ascii="Arial" w:hAnsi="Arial" w:cs="Arial"/>
          <w:color w:val="4B4B4B"/>
          <w:sz w:val="20"/>
          <w:szCs w:val="20"/>
        </w:rPr>
        <w:br/>
      </w:r>
      <w:r>
        <w:rPr>
          <w:rFonts w:ascii="Arial" w:hAnsi="Arial" w:cs="Arial"/>
          <w:color w:val="4B4B4B"/>
          <w:sz w:val="20"/>
          <w:szCs w:val="20"/>
        </w:rPr>
        <w:br/>
        <w:t xml:space="preserve">Secção V: Controlo da formação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20 O problema da resistência a antibióticos em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21 A resposta do sistema imunitário a infeções por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22 Uso de bacteriófagos para o controlo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23 O uso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probióticos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no controlo da formação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24 Estratégias de controlo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com recurso a produtos naturais antimicrobianos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25 Controlo químico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industriais </w:t>
      </w:r>
      <w:r>
        <w:rPr>
          <w:rFonts w:ascii="Arial" w:hAnsi="Arial" w:cs="Arial"/>
          <w:color w:val="4B4B4B"/>
          <w:sz w:val="20"/>
          <w:szCs w:val="20"/>
        </w:rPr>
        <w:br/>
      </w:r>
      <w:r>
        <w:rPr>
          <w:rFonts w:ascii="Arial" w:hAnsi="Arial" w:cs="Arial"/>
          <w:color w:val="4B4B4B"/>
          <w:sz w:val="20"/>
          <w:szCs w:val="20"/>
        </w:rPr>
        <w:br/>
        <w:t xml:space="preserve">Secção VI: Modelação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e bioinformática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26 Adesão microbiana a superfícies bióticas e abióticas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27 Modelação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28 Aquisição e análise de dados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em larga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escala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</w:r>
      <w:r>
        <w:rPr>
          <w:rFonts w:ascii="Arial" w:hAnsi="Arial" w:cs="Arial"/>
          <w:color w:val="4B4B4B"/>
          <w:sz w:val="20"/>
          <w:szCs w:val="20"/>
        </w:rPr>
        <w:br/>
        <w:t xml:space="preserve">Secção VII: Métodos e protocolos para a formação e estudo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29 Métodos de adesão inicial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in vitro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30 Métodos para o estudo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em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biorreatores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31 Técnicas de microscopia para o estudo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32 Utilização de proteínas de fusão para estudo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33 Métodos imunológicos aplicados nos estudos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  <w:t xml:space="preserve">34 Métodos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tipagem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molecular para a caracterização de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biofilmes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 xml:space="preserve"> </w:t>
      </w:r>
      <w:r>
        <w:rPr>
          <w:rFonts w:ascii="Arial" w:hAnsi="Arial" w:cs="Arial"/>
          <w:color w:val="4B4B4B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4B4B4B"/>
          <w:sz w:val="20"/>
          <w:szCs w:val="20"/>
        </w:rPr>
        <w:br/>
        <w:t xml:space="preserve">Índice de microrganismos </w:t>
      </w:r>
      <w:r>
        <w:rPr>
          <w:rFonts w:ascii="Arial" w:hAnsi="Arial" w:cs="Arial"/>
          <w:color w:val="4B4B4B"/>
          <w:sz w:val="20"/>
          <w:szCs w:val="20"/>
        </w:rPr>
        <w:br/>
        <w:t>Glossário</w:t>
      </w:r>
    </w:p>
    <w:sectPr w:rsidR="0096133A" w:rsidSect="0009516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69"/>
    <w:rsid w:val="00095169"/>
    <w:rsid w:val="0096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1817</Characters>
  <Application>Microsoft Office Word</Application>
  <DocSecurity>0</DocSecurity>
  <Lines>15</Lines>
  <Paragraphs>4</Paragraphs>
  <ScaleCrop>false</ScaleCrop>
  <Company>Bloco Grafico, LDA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mfsilva</dc:creator>
  <cp:lastModifiedBy>mfsilva</cp:lastModifiedBy>
  <cp:revision>1</cp:revision>
  <dcterms:created xsi:type="dcterms:W3CDTF">2012-08-10T13:50:00Z</dcterms:created>
  <dcterms:modified xsi:type="dcterms:W3CDTF">2012-08-10T13:52:00Z</dcterms:modified>
</cp:coreProperties>
</file>